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Борисовича, </w:t>
      </w:r>
      <w:r>
        <w:rPr>
          <w:rStyle w:val="cat-ExternalSystem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8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12400</w:t>
      </w:r>
      <w:r>
        <w:rPr>
          <w:rFonts w:ascii="Times New Roman" w:eastAsia="Times New Roman" w:hAnsi="Times New Roman" w:cs="Times New Roman"/>
          <w:sz w:val="28"/>
          <w:szCs w:val="28"/>
        </w:rPr>
        <w:t>1403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188105</w:t>
      </w:r>
      <w:r>
        <w:rPr>
          <w:rFonts w:ascii="Times New Roman" w:eastAsia="Times New Roman" w:hAnsi="Times New Roman" w:cs="Times New Roman"/>
          <w:sz w:val="28"/>
          <w:szCs w:val="28"/>
        </w:rPr>
        <w:t>86240124001403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9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110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0412365400575011032420136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grp-18rplc-18">
    <w:name w:val="cat-Sum grp-18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InWordsgrp-20rplc-28">
    <w:name w:val="cat-SumInWords grp-20 rplc-28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SumInWordsgrp-20rplc-45">
    <w:name w:val="cat-SumInWords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